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3E92" w:rsidRDefault="00EA3E92" w:rsidP="00EA3E92">
      <w:pPr>
        <w:rPr>
          <w:rFonts w:ascii="Arial" w:eastAsia="Times New Roman" w:hAnsi="Arial" w:cs="Arial"/>
          <w:b/>
          <w:color w:val="4F81BD"/>
          <w:sz w:val="20"/>
          <w:szCs w:val="20"/>
        </w:rPr>
      </w:pPr>
      <w:r w:rsidRPr="00EA3E92">
        <w:rPr>
          <w:rFonts w:ascii="Arial" w:eastAsia="Times New Roman" w:hAnsi="Arial" w:cs="Arial"/>
          <w:b/>
          <w:color w:val="4F81BD"/>
          <w:sz w:val="20"/>
          <w:szCs w:val="20"/>
        </w:rPr>
        <w:t>Note on Collision Investigation</w:t>
      </w:r>
    </w:p>
    <w:p w:rsidR="00EA3E92" w:rsidRPr="00EA3E92" w:rsidRDefault="00EA3E92" w:rsidP="00EA3E92">
      <w:pPr>
        <w:rPr>
          <w:rFonts w:ascii="Arial" w:eastAsia="Times New Roman" w:hAnsi="Arial" w:cs="Arial"/>
          <w:b/>
          <w:i/>
          <w:color w:val="4F81BD"/>
          <w:sz w:val="20"/>
          <w:szCs w:val="20"/>
        </w:rPr>
      </w:pPr>
      <w:r w:rsidRPr="00EA3E92">
        <w:rPr>
          <w:rFonts w:ascii="Arial" w:eastAsia="Times New Roman" w:hAnsi="Arial" w:cs="Arial"/>
          <w:b/>
          <w:i/>
          <w:color w:val="4F81BD"/>
          <w:sz w:val="20"/>
          <w:szCs w:val="20"/>
        </w:rPr>
        <w:t>Based on UK procedures and good practice</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xml:space="preserve">1.  In respect of the manner in which serious or fatal collisions are investigated, all such investigations are conducted under the guidance provided to the Police by the Road Death Investigation Manual which incorporates a protocol relating to the Collision Investigator.  Every investigation which falls into this category should be overseen and supervised by a Senior Investigating Officer who must document all policy decisions which direct the investigation and the rationale behind them.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xml:space="preserve">Currently there is no specific framework (other than the ACPO protocol and an NPIA Competency Framework which needs reviewing and tailoring to the role of Collision Investigator) relating purely to the 'standard' a Collision Investigator should attain before he or she can give evidence in a UK Court.  That said, all expert witnesses are governed by the application of the recently revised Criminal and Civil Procedure Rules (whether Police or otherwise).  To that end, a Judge will have the final say as to whether a witness, claiming to be an expert in a particular field, is competent enough to give evidence in the relevant Court.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The Police employed Collision Investigator will always remain 'independent' of the main investigation and should never be put under any pressure to arrive at conclusions that favour a prosecution and are not correct or independent.</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2. </w:t>
      </w:r>
      <w:r w:rsidRPr="00EA3E92">
        <w:rPr>
          <w:rFonts w:ascii="Arial" w:eastAsia="Times New Roman" w:hAnsi="Arial" w:cs="Arial"/>
          <w:b/>
          <w:color w:val="4F81BD"/>
          <w:sz w:val="20"/>
          <w:szCs w:val="20"/>
        </w:rPr>
        <w:t>Professional Training</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xml:space="preserve"> In respect of the standard of competence of the Collision Investigator in the UK, the matter is somewhat clouded by the multiplicity of areas which are blanketed by the term Collision Investigator.  One could be described as being a Collision Investigator where the main area of expertise is Human Factors or by the same token Bio mechanics of Injury.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xml:space="preserve">A good generalisation for a base standard is that a Collision Investigator will have attended and successfully completed a recognised course in Accident Investigation and Reconstruction to Advanced level (currently there is the City and Guilds of London Course and an </w:t>
      </w:r>
      <w:proofErr w:type="spellStart"/>
      <w:r>
        <w:rPr>
          <w:rFonts w:ascii="Arial" w:eastAsia="Times New Roman" w:hAnsi="Arial" w:cs="Arial"/>
          <w:color w:val="4F81BD"/>
          <w:sz w:val="20"/>
          <w:szCs w:val="20"/>
        </w:rPr>
        <w:t>AiTS</w:t>
      </w:r>
      <w:proofErr w:type="spellEnd"/>
      <w:r>
        <w:rPr>
          <w:rFonts w:ascii="Arial" w:eastAsia="Times New Roman" w:hAnsi="Arial" w:cs="Arial"/>
          <w:color w:val="4F81BD"/>
          <w:sz w:val="20"/>
          <w:szCs w:val="20"/>
        </w:rPr>
        <w:t xml:space="preserve">/De </w:t>
      </w:r>
      <w:proofErr w:type="spellStart"/>
      <w:r>
        <w:rPr>
          <w:rFonts w:ascii="Arial" w:eastAsia="Times New Roman" w:hAnsi="Arial" w:cs="Arial"/>
          <w:color w:val="4F81BD"/>
          <w:sz w:val="20"/>
          <w:szCs w:val="20"/>
        </w:rPr>
        <w:t>Monfort</w:t>
      </w:r>
      <w:proofErr w:type="spellEnd"/>
      <w:r>
        <w:rPr>
          <w:rFonts w:ascii="Arial" w:eastAsia="Times New Roman" w:hAnsi="Arial" w:cs="Arial"/>
          <w:color w:val="4F81BD"/>
          <w:sz w:val="20"/>
          <w:szCs w:val="20"/>
        </w:rPr>
        <w:t xml:space="preserve"> University equivalent, the former being favoured by the Police service).  Success in this course does not automatically confer expert witness status on an individual and an old yardstick which seems to apply to Police Collision Investigators is that having attained the City and Guilds qualification, an investigator should perform four years of continuous service as an operational Collision Investigator before they can be regarded as competent enough to be called an expert.  Within that period they should also complete a number of other courses such as, Surveying, Forensic Tyre Examination, </w:t>
      </w:r>
      <w:proofErr w:type="gramStart"/>
      <w:r>
        <w:rPr>
          <w:rFonts w:ascii="Arial" w:eastAsia="Times New Roman" w:hAnsi="Arial" w:cs="Arial"/>
          <w:color w:val="4F81BD"/>
          <w:sz w:val="20"/>
          <w:szCs w:val="20"/>
        </w:rPr>
        <w:t>Forensic</w:t>
      </w:r>
      <w:proofErr w:type="gramEnd"/>
      <w:r>
        <w:rPr>
          <w:rFonts w:ascii="Arial" w:eastAsia="Times New Roman" w:hAnsi="Arial" w:cs="Arial"/>
          <w:color w:val="4F81BD"/>
          <w:sz w:val="20"/>
          <w:szCs w:val="20"/>
        </w:rPr>
        <w:t xml:space="preserve"> Light Bulb Examination etc.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Ultimately however, the Court will determine if the individual is competent enough to give evidence to the Court.</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xml:space="preserve">3.  </w:t>
      </w:r>
      <w:r w:rsidRPr="00EA3E92">
        <w:rPr>
          <w:rFonts w:ascii="Arial" w:eastAsia="Times New Roman" w:hAnsi="Arial" w:cs="Arial"/>
          <w:b/>
          <w:color w:val="4F81BD"/>
          <w:sz w:val="20"/>
          <w:szCs w:val="20"/>
        </w:rPr>
        <w:t xml:space="preserve">Professional </w:t>
      </w:r>
      <w:r>
        <w:rPr>
          <w:rFonts w:ascii="Arial" w:eastAsia="Times New Roman" w:hAnsi="Arial" w:cs="Arial"/>
          <w:b/>
          <w:color w:val="4F81BD"/>
          <w:sz w:val="20"/>
          <w:szCs w:val="20"/>
        </w:rPr>
        <w:t>Associations</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xml:space="preserve">All Collision Investigators are encouraged to join a professional body.  Currently in the UK the only body representing Collision Investigators and associated disciplines is the Institute of Traffic Accident Investigators of which I am Chairman.  Membership is not compulsory.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Once a member however, an Investigator has access to a means of communication, education and support within the field.  We have three grades of membership, encourage Continued Professional Development and are subject to discipline procedures that have an ultimate sanction of expulsion.  Our membership is not restricted to the UK and we have a considerable number of members throughout the world. I have also recently signed an agreement with EVU (The European</w:t>
      </w:r>
      <w:r>
        <w:rPr>
          <w:rFonts w:ascii="Arial" w:hAnsi="Arial"/>
          <w:color w:val="4F81BD"/>
          <w:lang w:eastAsia="en-US"/>
        </w:rPr>
        <w:t xml:space="preserve"> </w:t>
      </w:r>
      <w:r>
        <w:rPr>
          <w:rFonts w:ascii="Arial" w:hAnsi="Arial"/>
          <w:color w:val="4F81BD"/>
          <w:sz w:val="20"/>
          <w:szCs w:val="20"/>
          <w:lang w:eastAsia="en-US"/>
        </w:rPr>
        <w:t xml:space="preserve">Association for Accident Research and Accident Analysis) which will result in a close association between the two bodies and real benefits to members of ITAI. </w:t>
      </w:r>
    </w:p>
    <w:p w:rsidR="00EA3E92" w:rsidRDefault="00EA3E92" w:rsidP="00EA3E92">
      <w:pPr>
        <w:rPr>
          <w:rFonts w:ascii="Arial" w:eastAsia="Times New Roman" w:hAnsi="Arial" w:cs="Arial"/>
          <w:color w:val="4F81BD"/>
          <w:sz w:val="20"/>
          <w:szCs w:val="20"/>
        </w:rPr>
      </w:pPr>
      <w:r>
        <w:rPr>
          <w:rFonts w:ascii="Arial" w:hAnsi="Arial"/>
          <w:color w:val="4F81BD"/>
          <w:sz w:val="20"/>
          <w:szCs w:val="20"/>
          <w:lang w:eastAsia="en-US"/>
        </w:rPr>
        <w:lastRenderedPageBreak/>
        <w:t>We will shortly be embarking on a program to explore the practicalities of ITAI being endorsed by the Forensic Science Regulator as the only formal accrediting body for Collision Investigators operating in the UK. </w:t>
      </w:r>
      <w:r>
        <w:rPr>
          <w:rFonts w:ascii="Arial" w:eastAsia="Times New Roman" w:hAnsi="Arial" w:cs="Arial"/>
          <w:color w:val="4F81BD"/>
          <w:sz w:val="20"/>
          <w:szCs w:val="20"/>
        </w:rPr>
        <w:t xml:space="preserve"> A Court may take inference from the fact that a Collision Investigator appearing before the Court is a member of ITAI and may well view membership as a seal of approval and indicator of the confidence that can be placed on the witness.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I must stress however that ITAI do not recommend witnesses and their actual competence or fitness to give valid evidence is a matter for the Court to determine.</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xml:space="preserve">4.  In the UK, the only Collision Investigator called to the scene of an incident is the Police Collision Investigator (occasionally a non Police investigator may be called).  This is brought about by the manner in which the incident is dealt with from the emergency call to the publication of the reconstruction report.  In most European countries the process is very different.  The Police will attend the scene and record the physical evidence but the papers will then be handed over to the presiding Magistrate who will nominate and instruct an expert to reconstruct the incident.  These are usually appropriately qualified scientists or engineers.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The system in the UK allows for the Police Collision Investigator to acquire the data and reconstruct the incident for the Court without instruction or direction from the Court.  If a criminal case is brought before the court, the system is an adversarial process through which the defendant and his or her legal representative can obtain the services of a non Police Collision Investigator to examine the evidence and offer comment or assistance where necessary.</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I'm afraid that this is only a brief insight into the complexities influencing the manner in which Collision Investigators operate and incidents are dealt with in the criminal forum within the UK.</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If I can be of any further assistance, please don't hesitate to call me.</w:t>
      </w:r>
    </w:p>
    <w:p w:rsidR="00EA3E92" w:rsidRDefault="00EA3E92" w:rsidP="00EA3E92">
      <w:pPr>
        <w:rPr>
          <w:rFonts w:ascii="Arial" w:eastAsia="Times New Roman" w:hAnsi="Arial" w:cs="Arial"/>
          <w:color w:val="4F81BD"/>
          <w:sz w:val="20"/>
          <w:szCs w:val="20"/>
        </w:rPr>
      </w:pP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Regards,</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t>John Rusted</w:t>
      </w:r>
      <w:proofErr w:type="gramStart"/>
      <w:r>
        <w:rPr>
          <w:rFonts w:ascii="Arial" w:eastAsia="Times New Roman" w:hAnsi="Arial" w:cs="Arial"/>
          <w:color w:val="4F81BD"/>
          <w:sz w:val="20"/>
          <w:szCs w:val="20"/>
        </w:rPr>
        <w:t>  LCGI</w:t>
      </w:r>
      <w:proofErr w:type="gramEnd"/>
      <w:r>
        <w:rPr>
          <w:rFonts w:ascii="Arial" w:eastAsia="Times New Roman" w:hAnsi="Arial" w:cs="Arial"/>
          <w:color w:val="4F81BD"/>
          <w:sz w:val="20"/>
          <w:szCs w:val="20"/>
        </w:rPr>
        <w:t xml:space="preserve"> MITAI AMSOE AMIRTE </w:t>
      </w:r>
    </w:p>
    <w:p w:rsidR="00EA3E92" w:rsidRDefault="00EA3E92" w:rsidP="00EA3E92">
      <w:pPr>
        <w:rPr>
          <w:rFonts w:ascii="Arial" w:eastAsia="Times New Roman" w:hAnsi="Arial" w:cs="Arial"/>
          <w:color w:val="4F81BD"/>
          <w:sz w:val="20"/>
          <w:szCs w:val="20"/>
        </w:rPr>
      </w:pPr>
      <w:r>
        <w:rPr>
          <w:rFonts w:ascii="Arial" w:eastAsia="Times New Roman" w:hAnsi="Arial" w:cs="Arial"/>
          <w:color w:val="4F81BD"/>
          <w:sz w:val="20"/>
          <w:szCs w:val="20"/>
        </w:rPr>
        <w:br/>
        <w:t>Senior Collision Investigator Humberside Police</w:t>
      </w:r>
    </w:p>
    <w:p w:rsidR="00EA3E92" w:rsidRDefault="00EA3E92" w:rsidP="00EA3E92">
      <w:pPr>
        <w:rPr>
          <w:rFonts w:ascii="Arial" w:eastAsia="Times New Roman" w:hAnsi="Arial" w:cs="Arial"/>
          <w:sz w:val="20"/>
          <w:szCs w:val="20"/>
        </w:rPr>
      </w:pPr>
      <w:r>
        <w:rPr>
          <w:rFonts w:ascii="Arial" w:eastAsia="Times New Roman" w:hAnsi="Arial" w:cs="Arial"/>
          <w:sz w:val="20"/>
          <w:szCs w:val="20"/>
        </w:rPr>
        <w:t>&amp; Chairman Institute of Traffic Accident Investigators</w:t>
      </w:r>
    </w:p>
    <w:p w:rsidR="00EA3E92" w:rsidRDefault="00EA3E92" w:rsidP="00EA3E92">
      <w:pPr>
        <w:rPr>
          <w:rFonts w:ascii="Calibri" w:hAnsi="Calibri"/>
          <w:color w:val="1F497D"/>
          <w:sz w:val="22"/>
          <w:szCs w:val="22"/>
        </w:rPr>
      </w:pPr>
    </w:p>
    <w:p w:rsidR="00EA3E92" w:rsidRDefault="00EA3E92" w:rsidP="00EA3E92">
      <w:pPr>
        <w:rPr>
          <w:rFonts w:ascii="Calibri" w:hAnsi="Calibri"/>
          <w:color w:val="1F497D"/>
          <w:sz w:val="22"/>
          <w:szCs w:val="22"/>
        </w:rPr>
      </w:pPr>
    </w:p>
    <w:p w:rsidR="00EA3E92" w:rsidRDefault="00EA3E92" w:rsidP="00EA3E92">
      <w:pPr>
        <w:rPr>
          <w:rFonts w:ascii="Calibri" w:hAnsi="Calibri"/>
          <w:color w:val="1F497D"/>
          <w:sz w:val="22"/>
          <w:szCs w:val="22"/>
        </w:rPr>
      </w:pPr>
      <w:r>
        <w:rPr>
          <w:rFonts w:ascii="Calibri" w:hAnsi="Calibri"/>
          <w:color w:val="1F497D"/>
          <w:sz w:val="22"/>
          <w:szCs w:val="22"/>
        </w:rPr>
        <w:t>Regards</w:t>
      </w:r>
    </w:p>
    <w:p w:rsidR="00EA3E92" w:rsidRDefault="00EA3E92" w:rsidP="00EA3E92">
      <w:pPr>
        <w:spacing w:before="0" w:beforeAutospacing="0" w:after="0" w:afterAutospacing="0"/>
        <w:rPr>
          <w:rFonts w:ascii="Consolas" w:hAnsi="Consolas"/>
          <w:noProof/>
          <w:color w:val="1F497D"/>
          <w:sz w:val="21"/>
          <w:szCs w:val="21"/>
          <w:lang w:val="en-US"/>
        </w:rPr>
      </w:pPr>
      <w:r>
        <w:rPr>
          <w:rFonts w:ascii="Consolas" w:hAnsi="Consolas"/>
          <w:noProof/>
          <w:color w:val="1F497D"/>
          <w:sz w:val="21"/>
          <w:szCs w:val="21"/>
          <w:lang w:val="en-US"/>
        </w:rPr>
        <w:t>Trevor Hall</w:t>
      </w:r>
    </w:p>
    <w:p w:rsidR="00EA3E92" w:rsidRDefault="00EA3E92" w:rsidP="00EA3E92">
      <w:pPr>
        <w:spacing w:before="0" w:beforeAutospacing="0" w:after="0" w:afterAutospacing="0"/>
        <w:rPr>
          <w:rFonts w:ascii="Consolas" w:hAnsi="Consolas"/>
          <w:noProof/>
          <w:color w:val="1F497D"/>
          <w:sz w:val="21"/>
          <w:szCs w:val="21"/>
          <w:lang w:val="en-US"/>
        </w:rPr>
      </w:pPr>
      <w:r>
        <w:rPr>
          <w:rFonts w:ascii="Consolas" w:hAnsi="Consolas"/>
          <w:noProof/>
          <w:color w:val="1F497D"/>
          <w:sz w:val="21"/>
          <w:szCs w:val="21"/>
          <w:lang w:val="en-US"/>
        </w:rPr>
        <w:t xml:space="preserve">Managing Director Road Safety Support, Secretary to ACPO Road Policing Enforcement Technology Committee and the ACPO National Safer Roads Partnerships  Co-ordinator. </w:t>
      </w:r>
    </w:p>
    <w:p w:rsidR="00EA3E92" w:rsidRDefault="00EA3E92" w:rsidP="00EA3E92">
      <w:pPr>
        <w:spacing w:before="0" w:beforeAutospacing="0" w:after="0" w:afterAutospacing="0"/>
        <w:rPr>
          <w:rFonts w:ascii="Consolas" w:hAnsi="Consolas"/>
          <w:noProof/>
          <w:color w:val="1F497D"/>
          <w:sz w:val="21"/>
          <w:szCs w:val="21"/>
          <w:lang w:val="en-US"/>
        </w:rPr>
      </w:pPr>
      <w:r>
        <w:rPr>
          <w:rFonts w:ascii="Consolas" w:hAnsi="Consolas"/>
          <w:noProof/>
          <w:color w:val="1F497D"/>
          <w:sz w:val="21"/>
          <w:szCs w:val="21"/>
          <w:lang w:val="en-US"/>
        </w:rPr>
        <w:t>Mobile 07710024216 Office 01277634900</w:t>
      </w:r>
    </w:p>
    <w:p w:rsidR="00EA3E92" w:rsidRDefault="00EA3E92" w:rsidP="00EA3E92">
      <w:pPr>
        <w:spacing w:before="0" w:beforeAutospacing="0" w:after="0" w:afterAutospacing="0"/>
        <w:rPr>
          <w:rFonts w:ascii="Consolas" w:hAnsi="Consolas"/>
          <w:noProof/>
          <w:color w:val="1F497D"/>
          <w:sz w:val="21"/>
          <w:szCs w:val="21"/>
          <w:lang w:val="en-US"/>
        </w:rPr>
      </w:pPr>
    </w:p>
    <w:p w:rsidR="005F3AEB" w:rsidRDefault="005F3AEB"/>
    <w:sectPr w:rsidR="005F3AEB" w:rsidSect="005F3AE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A3E92"/>
    <w:rsid w:val="00024953"/>
    <w:rsid w:val="005F3AEB"/>
    <w:rsid w:val="00EA3E9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E92"/>
    <w:pPr>
      <w:spacing w:before="100" w:beforeAutospacing="1" w:after="100" w:afterAutospacing="1" w:line="240" w:lineRule="auto"/>
    </w:pPr>
    <w:rPr>
      <w:rFonts w:ascii="Times New Roman" w:eastAsia="Calibri"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755741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920</Words>
  <Characters>5249</Characters>
  <Application>Microsoft Office Word</Application>
  <DocSecurity>0</DocSecurity>
  <Lines>43</Lines>
  <Paragraphs>12</Paragraphs>
  <ScaleCrop>false</ScaleCrop>
  <Company/>
  <LinksUpToDate>false</LinksUpToDate>
  <CharactersWithSpaces>6157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walsh</dc:creator>
  <cp:lastModifiedBy>walsh</cp:lastModifiedBy>
  <cp:revision>1</cp:revision>
  <dcterms:created xsi:type="dcterms:W3CDTF">2010-07-19T07:44:00Z</dcterms:created>
  <dcterms:modified xsi:type="dcterms:W3CDTF">2010-07-19T07:48:00Z</dcterms:modified>
</cp:coreProperties>
</file>